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B955" w14:textId="01E39CCE" w:rsidR="003702B1" w:rsidRPr="00122939" w:rsidRDefault="003702B1" w:rsidP="00122939">
      <w:pPr>
        <w:spacing w:after="120" w:line="259" w:lineRule="auto"/>
        <w:ind w:left="8494" w:right="403"/>
        <w:rPr>
          <w:rFonts w:ascii="Verdana" w:hAnsi="Verdana"/>
          <w:b/>
          <w:sz w:val="18"/>
          <w:szCs w:val="18"/>
        </w:rPr>
      </w:pPr>
      <w:r w:rsidRPr="00122939">
        <w:rPr>
          <w:rFonts w:ascii="Verdana" w:hAnsi="Verdana"/>
          <w:b/>
          <w:sz w:val="18"/>
          <w:szCs w:val="18"/>
        </w:rPr>
        <w:t>ALLEGATO C</w:t>
      </w:r>
    </w:p>
    <w:p w14:paraId="4DEB2BF1" w14:textId="1AC7BB43" w:rsidR="001F233C" w:rsidRPr="009D59E5" w:rsidRDefault="00122939" w:rsidP="001F233C">
      <w:pPr>
        <w:pStyle w:val="Titolo2"/>
        <w:spacing w:line="276" w:lineRule="auto"/>
        <w:ind w:right="401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122939">
        <w:rPr>
          <w:rFonts w:ascii="Verdana" w:hAnsi="Verdana"/>
          <w:b/>
          <w:color w:val="auto"/>
          <w:sz w:val="18"/>
          <w:szCs w:val="18"/>
        </w:rPr>
        <w:t>AVVISO DI SELEZIONE DOCENTI INTERNI  PER LA COSTITUZIONE DEL TEAM PER LA PREVENZIONE DELLA DISPERSIONE SCOLASTICA, per la programmazione, realizzazione e documentazione delle attività relative ai Percorsi didattici, formativi e di orientamento finanziati rientranti 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14:paraId="0A84F688" w14:textId="2DB1229D" w:rsidR="00277E2C" w:rsidRPr="00277E2C" w:rsidRDefault="00277E2C" w:rsidP="00122939">
      <w:pPr>
        <w:spacing w:before="120" w:after="120" w:line="276" w:lineRule="auto"/>
        <w:ind w:right="403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713A553A" w14:textId="31FEAB12" w:rsidR="002A67E3" w:rsidRPr="000A126F" w:rsidRDefault="002A67E3" w:rsidP="00122939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120" w:line="276" w:lineRule="auto"/>
        <w:ind w:right="403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Il/la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</w:t>
      </w:r>
      <w:r>
        <w:rPr>
          <w:rFonts w:ascii="Verdana" w:hAnsi="Verdana"/>
          <w:sz w:val="18"/>
          <w:szCs w:val="18"/>
        </w:rPr>
        <w:t xml:space="preserve">o/a  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   _____________       </w:t>
      </w:r>
      <w:r>
        <w:rPr>
          <w:rFonts w:ascii="Verdana" w:hAnsi="Verdana"/>
          <w:sz w:val="18"/>
          <w:szCs w:val="18"/>
        </w:rPr>
        <w:t xml:space="preserve">  C</w:t>
      </w:r>
      <w:r w:rsidRPr="00772AD4">
        <w:rPr>
          <w:rFonts w:ascii="Verdana" w:hAnsi="Verdana"/>
          <w:sz w:val="18"/>
          <w:szCs w:val="18"/>
        </w:rPr>
        <w:t>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="00E16ACD">
        <w:rPr>
          <w:rFonts w:ascii="Verdana" w:hAnsi="Verdana"/>
          <w:sz w:val="18"/>
          <w:szCs w:val="18"/>
        </w:rPr>
        <w:t xml:space="preserve">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   _____________       </w:t>
      </w:r>
    </w:p>
    <w:p w14:paraId="4FB37060" w14:textId="65ECFD3D" w:rsidR="00122939" w:rsidRDefault="002A67E3" w:rsidP="00122939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276" w:lineRule="auto"/>
        <w:ind w:right="401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</w:t>
      </w:r>
      <w:r>
        <w:rPr>
          <w:rFonts w:ascii="Verdana" w:hAnsi="Verdana"/>
          <w:sz w:val="18"/>
          <w:szCs w:val="18"/>
        </w:rPr>
        <w:t>o/a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                </w:t>
      </w:r>
      <w:r w:rsidR="000A1ABB">
        <w:rPr>
          <w:rFonts w:ascii="Verdana" w:hAnsi="Verdana"/>
          <w:sz w:val="18"/>
          <w:szCs w:val="18"/>
          <w:u w:val="single"/>
        </w:rPr>
        <w:t>_____________</w:t>
      </w:r>
      <w:r>
        <w:rPr>
          <w:rFonts w:ascii="Verdana" w:hAnsi="Verdana"/>
          <w:sz w:val="18"/>
          <w:szCs w:val="18"/>
          <w:u w:val="single"/>
        </w:rPr>
        <w:t xml:space="preserve">       </w:t>
      </w: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</w:t>
      </w: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="00122939" w:rsidRPr="00122939">
        <w:rPr>
          <w:rFonts w:ascii="Verdana" w:hAnsi="Verdana"/>
          <w:sz w:val="18"/>
          <w:szCs w:val="18"/>
        </w:rPr>
        <w:t xml:space="preserve"> </w:t>
      </w:r>
      <w:r w:rsidR="00122939">
        <w:rPr>
          <w:rFonts w:ascii="Verdana" w:hAnsi="Verdana"/>
          <w:sz w:val="18"/>
          <w:szCs w:val="18"/>
          <w:u w:val="single"/>
        </w:rPr>
        <w:t xml:space="preserve">                _____________       </w:t>
      </w:r>
      <w:r>
        <w:rPr>
          <w:rFonts w:ascii="Verdana" w:hAnsi="Verdana"/>
          <w:sz w:val="18"/>
          <w:szCs w:val="18"/>
        </w:rPr>
        <w:t xml:space="preserve">                    </w:t>
      </w:r>
    </w:p>
    <w:p w14:paraId="44583FDD" w14:textId="60121D66" w:rsidR="002A67E3" w:rsidRPr="00BC6475" w:rsidRDefault="002A67E3" w:rsidP="00122939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276" w:lineRule="auto"/>
        <w:ind w:right="401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122939" w:rsidRPr="00122939">
        <w:rPr>
          <w:rFonts w:ascii="Verdana" w:hAnsi="Verdana"/>
          <w:sz w:val="18"/>
          <w:szCs w:val="18"/>
        </w:rPr>
        <w:t xml:space="preserve"> </w:t>
      </w:r>
      <w:r w:rsidR="00122939">
        <w:rPr>
          <w:rFonts w:ascii="Verdana" w:hAnsi="Verdana"/>
          <w:sz w:val="18"/>
          <w:szCs w:val="18"/>
          <w:u w:val="single"/>
        </w:rPr>
        <w:t xml:space="preserve">                _____________       </w:t>
      </w:r>
      <w:r w:rsidRPr="00772AD4">
        <w:rPr>
          <w:rFonts w:ascii="Verdana" w:hAnsi="Verdana"/>
          <w:sz w:val="18"/>
          <w:szCs w:val="18"/>
        </w:rPr>
        <w:t>tel.</w:t>
      </w:r>
      <w:r w:rsidR="00122939" w:rsidRPr="00122939">
        <w:rPr>
          <w:rFonts w:ascii="Verdana" w:hAnsi="Verdana"/>
          <w:sz w:val="18"/>
          <w:szCs w:val="18"/>
        </w:rPr>
        <w:t xml:space="preserve"> </w:t>
      </w:r>
      <w:r w:rsidR="00122939">
        <w:rPr>
          <w:rFonts w:ascii="Verdana" w:hAnsi="Verdana"/>
          <w:sz w:val="18"/>
          <w:szCs w:val="18"/>
        </w:rPr>
        <w:t>_________________</w:t>
      </w:r>
      <w:r>
        <w:rPr>
          <w:rFonts w:ascii="Verdana" w:hAnsi="Verdana"/>
          <w:sz w:val="18"/>
          <w:szCs w:val="18"/>
        </w:rPr>
        <w:t xml:space="preserve"> e-mail </w:t>
      </w:r>
      <w:r w:rsidR="00122939">
        <w:rPr>
          <w:rFonts w:ascii="Verdana" w:hAnsi="Verdana"/>
          <w:sz w:val="18"/>
          <w:szCs w:val="18"/>
          <w:u w:val="single"/>
        </w:rPr>
        <w:t xml:space="preserve">                ________________</w:t>
      </w:r>
    </w:p>
    <w:p w14:paraId="2528F6F4" w14:textId="77777777" w:rsidR="001924F6" w:rsidRDefault="00772AD4" w:rsidP="001924F6">
      <w:pPr>
        <w:ind w:right="401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>dell’IIS Cattaneo</w:t>
      </w:r>
      <w:r w:rsidR="00BC6475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Dall’Aglio </w:t>
      </w:r>
      <w:r w:rsidRPr="00B504CA">
        <w:rPr>
          <w:rFonts w:ascii="Verdana" w:hAnsi="Verdana"/>
          <w:sz w:val="18"/>
          <w:szCs w:val="18"/>
        </w:rPr>
        <w:t>per la selezione di</w:t>
      </w:r>
      <w:r w:rsidR="001924F6">
        <w:rPr>
          <w:rFonts w:ascii="Verdana" w:hAnsi="Verdana"/>
          <w:sz w:val="18"/>
          <w:szCs w:val="18"/>
        </w:rPr>
        <w:t xml:space="preserve"> DOCENTI </w:t>
      </w:r>
      <w:r w:rsidR="002A67E3">
        <w:rPr>
          <w:rFonts w:ascii="Verdana" w:hAnsi="Verdana"/>
          <w:sz w:val="18"/>
          <w:szCs w:val="18"/>
        </w:rPr>
        <w:t xml:space="preserve">per </w:t>
      </w:r>
      <w:r w:rsidR="001924F6">
        <w:rPr>
          <w:rFonts w:ascii="Verdana" w:hAnsi="Verdana"/>
          <w:sz w:val="18"/>
          <w:szCs w:val="18"/>
        </w:rPr>
        <w:t xml:space="preserve">il </w:t>
      </w:r>
      <w:r w:rsidR="002A67E3">
        <w:rPr>
          <w:rFonts w:ascii="Verdana" w:hAnsi="Verdana"/>
          <w:sz w:val="18"/>
          <w:szCs w:val="18"/>
        </w:rPr>
        <w:t>“</w:t>
      </w:r>
      <w:r w:rsidR="001924F6">
        <w:rPr>
          <w:rFonts w:ascii="Verdana" w:hAnsi="Verdana"/>
          <w:sz w:val="18"/>
          <w:szCs w:val="18"/>
        </w:rPr>
        <w:t>TEAM PER LA PREVENZIONE DELLA DISPERSIONE SCOLASTICA</w:t>
      </w:r>
      <w:r w:rsidR="002A67E3">
        <w:rPr>
          <w:rFonts w:ascii="Verdana" w:hAnsi="Verdana"/>
          <w:sz w:val="18"/>
          <w:szCs w:val="18"/>
        </w:rPr>
        <w:t>” nel</w:t>
      </w:r>
      <w:r w:rsidR="000A1D0E" w:rsidRPr="00B504CA">
        <w:rPr>
          <w:rFonts w:ascii="Verdana" w:hAnsi="Verdana"/>
          <w:sz w:val="18"/>
          <w:szCs w:val="18"/>
        </w:rPr>
        <w:t>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0E112B85" w14:textId="2F2B24A1" w:rsidR="00772AD4" w:rsidRPr="00B504CA" w:rsidRDefault="00772AD4" w:rsidP="001924F6">
      <w:pPr>
        <w:ind w:right="401"/>
        <w:jc w:val="center"/>
        <w:rPr>
          <w:rFonts w:ascii="Verdana" w:hAnsi="Verdana"/>
          <w:b/>
          <w:sz w:val="18"/>
          <w:szCs w:val="18"/>
        </w:rPr>
      </w:pPr>
      <w:r w:rsidRPr="00B504CA">
        <w:rPr>
          <w:rFonts w:ascii="Verdana" w:hAnsi="Verdana"/>
          <w:b/>
          <w:sz w:val="18"/>
          <w:szCs w:val="18"/>
        </w:rPr>
        <w:t>CONSAPEVOLE</w:t>
      </w:r>
    </w:p>
    <w:p w14:paraId="43BF4A62" w14:textId="77777777" w:rsidR="00772AD4" w:rsidRPr="00B504CA" w:rsidRDefault="00772AD4" w:rsidP="001F233C">
      <w:pPr>
        <w:pStyle w:val="Corpotesto"/>
        <w:ind w:right="401"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C956CDE" w14:textId="77777777" w:rsidR="00772AD4" w:rsidRPr="00B504CA" w:rsidRDefault="00772AD4" w:rsidP="00122939">
      <w:pPr>
        <w:pStyle w:val="Titolo1"/>
        <w:spacing w:before="0"/>
        <w:ind w:right="401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3C165226" w14:textId="66EF9654" w:rsidR="001924F6" w:rsidRDefault="00772AD4" w:rsidP="00122939">
      <w:pPr>
        <w:ind w:right="401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</w:t>
      </w:r>
      <w:r w:rsidR="002A67E3" w:rsidRPr="002A67E3">
        <w:rPr>
          <w:rFonts w:ascii="Verdana" w:hAnsi="Verdana"/>
          <w:bCs/>
          <w:sz w:val="18"/>
          <w:szCs w:val="18"/>
        </w:rPr>
        <w:t>“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</w:t>
      </w:r>
      <w:r w:rsidR="001924F6">
        <w:rPr>
          <w:rFonts w:ascii="Verdana" w:hAnsi="Verdana"/>
          <w:bCs/>
          <w:sz w:val="18"/>
          <w:szCs w:val="18"/>
        </w:rPr>
        <w:t>”</w:t>
      </w:r>
      <w:r w:rsidR="001924F6" w:rsidRPr="001924F6">
        <w:rPr>
          <w:rFonts w:ascii="Verdana" w:hAnsi="Verdana"/>
          <w:bCs/>
          <w:sz w:val="18"/>
          <w:szCs w:val="18"/>
        </w:rPr>
        <w:t xml:space="preserve">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24390976" w14:textId="412C511D" w:rsidR="002A67E3" w:rsidRPr="00122939" w:rsidRDefault="00772AD4" w:rsidP="00122939">
      <w:pPr>
        <w:ind w:right="401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 dell’I.I.S. </w:t>
      </w:r>
      <w:r w:rsidR="000A1D0E" w:rsidRPr="00B504CA">
        <w:rPr>
          <w:rFonts w:ascii="Verdana" w:hAnsi="Verdana"/>
          <w:sz w:val="18"/>
          <w:szCs w:val="18"/>
        </w:rPr>
        <w:t>Cattaneo</w:t>
      </w:r>
      <w:r w:rsidR="00C6611C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>Dall’Aglio</w:t>
      </w:r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>“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</w:t>
      </w:r>
      <w:r w:rsidR="001924F6">
        <w:rPr>
          <w:rFonts w:ascii="Verdana" w:hAnsi="Verdana"/>
          <w:bCs/>
          <w:sz w:val="18"/>
          <w:szCs w:val="18"/>
        </w:rPr>
        <w:t>”</w:t>
      </w:r>
      <w:r w:rsidR="001924F6" w:rsidRPr="001924F6">
        <w:rPr>
          <w:rFonts w:ascii="Verdana" w:hAnsi="Verdana"/>
          <w:bCs/>
          <w:sz w:val="18"/>
          <w:szCs w:val="18"/>
        </w:rPr>
        <w:t xml:space="preserve">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2B29DA06" w14:textId="4D9C255E" w:rsidR="002A67E3" w:rsidRDefault="004A3147" w:rsidP="00122939">
      <w:pPr>
        <w:spacing w:before="240" w:line="276" w:lineRule="auto"/>
        <w:ind w:right="40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</w:t>
      </w:r>
      <w:r w:rsidR="00393D1E">
        <w:rPr>
          <w:rFonts w:ascii="Verdana" w:hAnsi="Verdana"/>
          <w:sz w:val="18"/>
          <w:szCs w:val="18"/>
        </w:rPr>
        <w:t xml:space="preserve">, </w:t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122939">
        <w:rPr>
          <w:rFonts w:ascii="Verdana" w:hAnsi="Verdana"/>
          <w:sz w:val="18"/>
          <w:szCs w:val="18"/>
        </w:rPr>
        <w:t xml:space="preserve">   </w:t>
      </w:r>
      <w:r w:rsidR="002A67E3" w:rsidRPr="00772AD4">
        <w:rPr>
          <w:rFonts w:ascii="Verdana" w:hAnsi="Verdana"/>
          <w:sz w:val="18"/>
          <w:szCs w:val="18"/>
        </w:rPr>
        <w:t>FIR</w:t>
      </w:r>
      <w:r w:rsidR="002A67E3">
        <w:rPr>
          <w:rFonts w:ascii="Verdana" w:hAnsi="Verdana"/>
          <w:sz w:val="18"/>
          <w:szCs w:val="18"/>
        </w:rPr>
        <w:t>MA</w:t>
      </w:r>
    </w:p>
    <w:p w14:paraId="6B526F0E" w14:textId="125B35B4" w:rsidR="000A1ABB" w:rsidRPr="000A1ABB" w:rsidRDefault="000A1ABB" w:rsidP="001F233C">
      <w:pPr>
        <w:spacing w:before="120" w:line="276" w:lineRule="auto"/>
        <w:ind w:left="6804" w:right="40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</w:t>
      </w:r>
    </w:p>
    <w:sectPr w:rsidR="000A1ABB" w:rsidRPr="000A1ABB" w:rsidSect="00122939">
      <w:headerReference w:type="default" r:id="rId8"/>
      <w:headerReference w:type="first" r:id="rId9"/>
      <w:pgSz w:w="11906" w:h="16838"/>
      <w:pgMar w:top="720" w:right="720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FDB3" w14:textId="77777777" w:rsidR="00FB4E42" w:rsidRDefault="00FB4E42" w:rsidP="00F14B39">
      <w:r>
        <w:separator/>
      </w:r>
    </w:p>
  </w:endnote>
  <w:endnote w:type="continuationSeparator" w:id="0">
    <w:p w14:paraId="176C3A7C" w14:textId="77777777" w:rsidR="00FB4E42" w:rsidRDefault="00FB4E42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32C3" w14:textId="77777777" w:rsidR="00FB4E42" w:rsidRDefault="00FB4E42" w:rsidP="00F14B39">
      <w:r>
        <w:separator/>
      </w:r>
    </w:p>
  </w:footnote>
  <w:footnote w:type="continuationSeparator" w:id="0">
    <w:p w14:paraId="05ECB851" w14:textId="77777777" w:rsidR="00FB4E42" w:rsidRDefault="00FB4E42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209FF"/>
    <w:rsid w:val="00226267"/>
    <w:rsid w:val="00234937"/>
    <w:rsid w:val="00277E2C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3094B"/>
    <w:rsid w:val="005C2B5B"/>
    <w:rsid w:val="00602BB5"/>
    <w:rsid w:val="00621420"/>
    <w:rsid w:val="00627CAB"/>
    <w:rsid w:val="0065409E"/>
    <w:rsid w:val="006707E0"/>
    <w:rsid w:val="00694382"/>
    <w:rsid w:val="006C6B54"/>
    <w:rsid w:val="006D3D7D"/>
    <w:rsid w:val="006D3FEC"/>
    <w:rsid w:val="007467AF"/>
    <w:rsid w:val="007519FA"/>
    <w:rsid w:val="00760981"/>
    <w:rsid w:val="00764F16"/>
    <w:rsid w:val="00772AD4"/>
    <w:rsid w:val="007803F7"/>
    <w:rsid w:val="00825034"/>
    <w:rsid w:val="00853DC3"/>
    <w:rsid w:val="00873B03"/>
    <w:rsid w:val="008742A5"/>
    <w:rsid w:val="00875827"/>
    <w:rsid w:val="00881AE3"/>
    <w:rsid w:val="00894D74"/>
    <w:rsid w:val="00905517"/>
    <w:rsid w:val="00905BD6"/>
    <w:rsid w:val="00930DE5"/>
    <w:rsid w:val="009331DD"/>
    <w:rsid w:val="00935739"/>
    <w:rsid w:val="009D59E5"/>
    <w:rsid w:val="00A22570"/>
    <w:rsid w:val="00A50ABE"/>
    <w:rsid w:val="00A64FBB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D36BF4"/>
    <w:rsid w:val="00D73EDA"/>
    <w:rsid w:val="00DB055C"/>
    <w:rsid w:val="00E1369F"/>
    <w:rsid w:val="00E16ACD"/>
    <w:rsid w:val="00E62CDF"/>
    <w:rsid w:val="00E9264B"/>
    <w:rsid w:val="00F14B39"/>
    <w:rsid w:val="00F67B3A"/>
    <w:rsid w:val="00F92732"/>
    <w:rsid w:val="00FA1EF4"/>
    <w:rsid w:val="00FB30C1"/>
    <w:rsid w:val="00FB4E42"/>
    <w:rsid w:val="00FC628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3</cp:revision>
  <cp:lastPrinted>2024-03-08T12:34:00Z</cp:lastPrinted>
  <dcterms:created xsi:type="dcterms:W3CDTF">2025-01-23T12:42:00Z</dcterms:created>
  <dcterms:modified xsi:type="dcterms:W3CDTF">2025-01-23T12:43:00Z</dcterms:modified>
</cp:coreProperties>
</file>